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931C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2</w:t>
      </w:r>
    </w:p>
    <w:p w14:paraId="4033E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龙岩文旅汇金发展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集团有限公司</w:t>
      </w:r>
    </w:p>
    <w:p w14:paraId="1294A0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eastAsia="zh-CN"/>
        </w:rPr>
        <w:t>中期票据承销机构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</w:rPr>
        <w:t>比选报价函</w:t>
      </w:r>
    </w:p>
    <w:bookmarkEnd w:id="0"/>
    <w:p w14:paraId="7417BA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 w:val="0"/>
          <w:color w:val="auto"/>
          <w:sz w:val="32"/>
          <w:szCs w:val="32"/>
        </w:rPr>
      </w:pPr>
    </w:p>
    <w:p w14:paraId="105E98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龙岩文旅汇金发展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集团有限公司：</w:t>
      </w:r>
    </w:p>
    <w:p w14:paraId="0722B4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我司对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龙岩文旅汇金发展集团有限公司中期票据报价如下：</w:t>
      </w:r>
    </w:p>
    <w:tbl>
      <w:tblPr>
        <w:tblStyle w:val="3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2151"/>
        <w:gridCol w:w="2170"/>
        <w:gridCol w:w="4042"/>
      </w:tblGrid>
      <w:tr w14:paraId="57836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34" w:type="dxa"/>
            <w:noWrap w:val="0"/>
            <w:vAlign w:val="top"/>
          </w:tcPr>
          <w:p w14:paraId="1DC9E2B6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151" w:type="dxa"/>
            <w:noWrap w:val="0"/>
            <w:vAlign w:val="center"/>
          </w:tcPr>
          <w:p w14:paraId="34935AA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项目</w:t>
            </w:r>
          </w:p>
        </w:tc>
        <w:tc>
          <w:tcPr>
            <w:tcW w:w="2170" w:type="dxa"/>
            <w:noWrap w:val="0"/>
            <w:vAlign w:val="center"/>
          </w:tcPr>
          <w:p w14:paraId="360F270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报价</w:t>
            </w:r>
          </w:p>
        </w:tc>
        <w:tc>
          <w:tcPr>
            <w:tcW w:w="4042" w:type="dxa"/>
            <w:noWrap w:val="0"/>
            <w:vAlign w:val="center"/>
          </w:tcPr>
          <w:p w14:paraId="191116D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备注</w:t>
            </w:r>
          </w:p>
        </w:tc>
      </w:tr>
      <w:tr w14:paraId="7B06A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9" w:hRule="atLeast"/>
        </w:trPr>
        <w:tc>
          <w:tcPr>
            <w:tcW w:w="534" w:type="dxa"/>
            <w:noWrap w:val="0"/>
            <w:vAlign w:val="center"/>
          </w:tcPr>
          <w:p w14:paraId="5A7FA0B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1</w:t>
            </w:r>
          </w:p>
        </w:tc>
        <w:tc>
          <w:tcPr>
            <w:tcW w:w="2151" w:type="dxa"/>
            <w:noWrap w:val="0"/>
            <w:vAlign w:val="center"/>
          </w:tcPr>
          <w:p w14:paraId="6D7EB889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固定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承销费率</w:t>
            </w:r>
          </w:p>
        </w:tc>
        <w:tc>
          <w:tcPr>
            <w:tcW w:w="2170" w:type="dxa"/>
            <w:noWrap w:val="0"/>
            <w:vAlign w:val="center"/>
          </w:tcPr>
          <w:p w14:paraId="3AE7CE3D"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‰/年</w:t>
            </w:r>
          </w:p>
        </w:tc>
        <w:tc>
          <w:tcPr>
            <w:tcW w:w="4042" w:type="dxa"/>
            <w:noWrap w:val="0"/>
            <w:vAlign w:val="center"/>
          </w:tcPr>
          <w:p w14:paraId="2E484F8C">
            <w:pP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承销费以年化率/千分比进行报价；承销费有效报价区间为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0.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‰/年-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‰/年，（含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0.5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‰及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1.0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‰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  <w:t>超出作废）</w:t>
            </w:r>
          </w:p>
        </w:tc>
      </w:tr>
      <w:tr w14:paraId="67DCF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534" w:type="dxa"/>
            <w:noWrap w:val="0"/>
            <w:vAlign w:val="center"/>
          </w:tcPr>
          <w:p w14:paraId="3091DB81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2</w:t>
            </w:r>
          </w:p>
        </w:tc>
        <w:tc>
          <w:tcPr>
            <w:tcW w:w="2151" w:type="dxa"/>
            <w:noWrap w:val="0"/>
            <w:vAlign w:val="center"/>
          </w:tcPr>
          <w:p w14:paraId="4A44076B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发行规模</w:t>
            </w:r>
          </w:p>
        </w:tc>
        <w:tc>
          <w:tcPr>
            <w:tcW w:w="2170" w:type="dxa"/>
            <w:noWrap w:val="0"/>
            <w:vAlign w:val="center"/>
          </w:tcPr>
          <w:p w14:paraId="2AFB7B97"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亿元</w:t>
            </w:r>
          </w:p>
        </w:tc>
        <w:tc>
          <w:tcPr>
            <w:tcW w:w="4042" w:type="dxa"/>
            <w:noWrap w:val="0"/>
            <w:vAlign w:val="center"/>
          </w:tcPr>
          <w:p w14:paraId="4015A563">
            <w:pPr>
              <w:jc w:val="left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</w:pPr>
          </w:p>
        </w:tc>
      </w:tr>
      <w:tr w14:paraId="6DA844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34" w:type="dxa"/>
            <w:noWrap w:val="0"/>
            <w:vAlign w:val="center"/>
          </w:tcPr>
          <w:p w14:paraId="781439B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151" w:type="dxa"/>
            <w:noWrap w:val="0"/>
            <w:vAlign w:val="center"/>
          </w:tcPr>
          <w:p w14:paraId="035A18F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发行期限</w:t>
            </w:r>
          </w:p>
        </w:tc>
        <w:tc>
          <w:tcPr>
            <w:tcW w:w="2170" w:type="dxa"/>
            <w:noWrap w:val="0"/>
            <w:vAlign w:val="center"/>
          </w:tcPr>
          <w:p w14:paraId="213DAE72">
            <w:pPr>
              <w:ind w:firstLine="240" w:firstLineChars="100"/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lang w:val="en-US" w:eastAsia="zh-CN"/>
              </w:rPr>
              <w:t>年</w:t>
            </w:r>
          </w:p>
        </w:tc>
        <w:tc>
          <w:tcPr>
            <w:tcW w:w="4042" w:type="dxa"/>
            <w:noWrap w:val="0"/>
            <w:vAlign w:val="center"/>
          </w:tcPr>
          <w:p w14:paraId="7BB1CC68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52E52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34" w:type="dxa"/>
            <w:noWrap w:val="0"/>
            <w:vAlign w:val="center"/>
          </w:tcPr>
          <w:p w14:paraId="4E9C5C90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151" w:type="dxa"/>
            <w:noWrap w:val="0"/>
            <w:vAlign w:val="center"/>
          </w:tcPr>
          <w:p w14:paraId="37A1F9EA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注册申报时间天数的承诺</w:t>
            </w:r>
          </w:p>
        </w:tc>
        <w:tc>
          <w:tcPr>
            <w:tcW w:w="2170" w:type="dxa"/>
            <w:noWrap w:val="0"/>
            <w:vAlign w:val="center"/>
          </w:tcPr>
          <w:p w14:paraId="4E17BF0F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single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lang w:val="en-US" w:eastAsia="zh-CN"/>
              </w:rPr>
              <w:t>天(工作日）</w:t>
            </w:r>
          </w:p>
        </w:tc>
        <w:tc>
          <w:tcPr>
            <w:tcW w:w="4042" w:type="dxa"/>
            <w:noWrap w:val="0"/>
            <w:vAlign w:val="center"/>
          </w:tcPr>
          <w:p w14:paraId="304C40B2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05CC3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34" w:type="dxa"/>
            <w:noWrap w:val="0"/>
            <w:vAlign w:val="center"/>
          </w:tcPr>
          <w:p w14:paraId="1316AAA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151" w:type="dxa"/>
            <w:noWrap w:val="0"/>
            <w:vAlign w:val="center"/>
          </w:tcPr>
          <w:p w14:paraId="794A6985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承销费报价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是否包含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</w:rPr>
              <w:t>相关费用支出</w:t>
            </w:r>
          </w:p>
        </w:tc>
        <w:tc>
          <w:tcPr>
            <w:tcW w:w="2170" w:type="dxa"/>
            <w:noWrap w:val="0"/>
            <w:vAlign w:val="center"/>
          </w:tcPr>
          <w:p w14:paraId="304D0682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u w:val="singl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u w:val="none"/>
                <w:lang w:val="en-US" w:eastAsia="zh-CN"/>
              </w:rPr>
              <w:t>是（）否（）</w:t>
            </w:r>
          </w:p>
        </w:tc>
        <w:tc>
          <w:tcPr>
            <w:tcW w:w="4042" w:type="dxa"/>
            <w:noWrap w:val="0"/>
            <w:vAlign w:val="center"/>
          </w:tcPr>
          <w:p w14:paraId="1B5FA977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相关费用指律所服务费等</w:t>
            </w:r>
          </w:p>
        </w:tc>
      </w:tr>
      <w:tr w14:paraId="45A0E6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534" w:type="dxa"/>
            <w:noWrap w:val="0"/>
            <w:vAlign w:val="center"/>
          </w:tcPr>
          <w:p w14:paraId="735FEA63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151" w:type="dxa"/>
            <w:noWrap w:val="0"/>
            <w:vAlign w:val="center"/>
          </w:tcPr>
          <w:p w14:paraId="69057734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eastAsia="zh-CN"/>
              </w:rPr>
              <w:t>发行期限含权情况下，固定承销费是否同意分期支付</w:t>
            </w:r>
          </w:p>
        </w:tc>
        <w:tc>
          <w:tcPr>
            <w:tcW w:w="2170" w:type="dxa"/>
            <w:noWrap w:val="0"/>
            <w:vAlign w:val="center"/>
          </w:tcPr>
          <w:p w14:paraId="7DB1D307">
            <w:pPr>
              <w:jc w:val="both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是（）否（）</w:t>
            </w:r>
          </w:p>
        </w:tc>
        <w:tc>
          <w:tcPr>
            <w:tcW w:w="4042" w:type="dxa"/>
            <w:noWrap w:val="0"/>
            <w:vAlign w:val="center"/>
          </w:tcPr>
          <w:p w14:paraId="3AEB318F">
            <w:pPr>
              <w:jc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</w:tbl>
    <w:p w14:paraId="08C6BF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注：报价表漏项请自行补充</w:t>
      </w:r>
    </w:p>
    <w:p w14:paraId="191FFF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联系人：</w:t>
      </w:r>
    </w:p>
    <w:p w14:paraId="0717E1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地  址：</w:t>
      </w:r>
    </w:p>
    <w:p w14:paraId="27A62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电  话：</w:t>
      </w:r>
    </w:p>
    <w:p w14:paraId="1206F3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360" w:firstLineChars="105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公司（公章）</w:t>
      </w:r>
    </w:p>
    <w:p w14:paraId="14C184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760" w:firstLineChars="1800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